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  <w:t xml:space="preserve">Informacja o wyniku zakończonego postępowania kwalifikacyjnego w stosunku do kandydatów ubiegających się o przyjęcie do służby w Nadodrzańskim Oddziale Straży Granicznej, prowadzonego na podstawie art. 31 ust. 2 ustawy </w:t>
      </w:r>
      <w:r>
        <w:rPr>
          <w:rFonts w:cs="Times New Roman" w:ascii="Times New Roman" w:hAnsi="Times New Roman"/>
          <w:i/>
          <w:sz w:val="36"/>
          <w:szCs w:val="36"/>
          <w:u w:val="single"/>
        </w:rPr>
        <w:t>o Straży Granicznej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>na dzień 1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>2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>.06.2026 r.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tbl>
      <w:tblPr>
        <w:tblW w:w="4600" w:type="pct"/>
        <w:jc w:val="start"/>
        <w:tblInd w:w="40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85"/>
        <w:gridCol w:w="4361"/>
      </w:tblGrid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57/NoOSG/2026/PS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1430/NoOSG/2025/PS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1036/NoOSG/2025/PS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42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239/NoOSG/2025/PS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1397/NoOSG/2025/PS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1032/NoOSG/2025/PS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1266/NoOSG/2025/PS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1190/NoOSG/2025/PS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1372/NoOSG/2025/PS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1391/NoOSG/2025/PS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37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56/NoOSG/2026/PS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1533/NoOSG/2025/PS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1453/NoOSG/2025/PS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35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 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1535/NoOSG/2025/PS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1431/NoOSG/2025/PS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1304/NoOSG/2025/PS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1405/NoOSG/2025/PS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1106/NoOSG/2025/PS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105/NoOSG/2026/PS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34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1489/NoOSG/2025/PS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80/NoOSG/2026/PS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1554/NoOSG/2025/PS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1365/NoOSG/2025/PS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1461/NoOSG/2025/PS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72/NoOSG/2026/PS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1/NoOSG/2026/PS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32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1471/NoOSG/2025/PS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31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1202/NoOSG/2025/PS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1515/NoOSG/2025/PS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1319/NoOSG/2025/PS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1223/NoOSG/2025/PS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1407/NoOSG/2025/PS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28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1381/NoOSG/2025/PS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904/NoOSG/2025/PS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e11c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e11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LibreOffice/26.2.3.2$Windows_X86_64 LibreOffice_project/70e089b17412e4cb7773e41413306b17a2328c34</Application>
  <AppVersion>15.0000</AppVersion>
  <Pages>2</Pages>
  <Words>121</Words>
  <Characters>1034</Characters>
  <CharactersWithSpaces>1077</CharactersWithSpaces>
  <Paragraphs>78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2026-03-05T14:08:00Z</dcterms:created>
  <dc:creator>Srebniak Aneta</dc:creator>
  <dc:description/>
  <dc:language>pl-PL</dc:language>
  <cp:lastModifiedBy/>
  <cp:lastPrinted>2026-02-10T09:18:00Z</cp:lastPrinted>
  <dcterms:modified xsi:type="dcterms:W3CDTF">2026-06-12T13:18:46Z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